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52E" w:rsidRDefault="00F0652E">
      <w:r>
        <w:t>Cost Accounting</w:t>
      </w:r>
      <w:r w:rsidR="00CC0980">
        <w:t xml:space="preserve"> #3</w:t>
      </w:r>
      <w:bookmarkStart w:id="0" w:name="_GoBack"/>
      <w:bookmarkEnd w:id="0"/>
    </w:p>
    <w:p w:rsidR="002222F9" w:rsidRDefault="002222F9"/>
    <w:p w:rsidR="002222F9" w:rsidRDefault="002222F9">
      <w:pPr>
        <w:rPr>
          <w:noProof/>
        </w:rPr>
      </w:pPr>
      <w:r>
        <w:rPr>
          <w:noProof/>
        </w:rPr>
        <w:t>Q3.  Krenz Foundry has 3 support departments and 2 operating departments.  Support cost and allocation base information is provided below.</w:t>
      </w:r>
    </w:p>
    <w:tbl>
      <w:tblPr>
        <w:tblStyle w:val="TableGrid"/>
        <w:tblW w:w="0" w:type="auto"/>
        <w:tblInd w:w="-635" w:type="dxa"/>
        <w:tblLook w:val="04A0" w:firstRow="1" w:lastRow="0" w:firstColumn="1" w:lastColumn="0" w:noHBand="0" w:noVBand="1"/>
      </w:tblPr>
      <w:tblGrid>
        <w:gridCol w:w="2073"/>
        <w:gridCol w:w="1438"/>
        <w:gridCol w:w="1438"/>
        <w:gridCol w:w="1438"/>
        <w:gridCol w:w="1439"/>
        <w:gridCol w:w="1439"/>
      </w:tblGrid>
      <w:tr w:rsidR="002222F9" w:rsidTr="002222F9">
        <w:tc>
          <w:tcPr>
            <w:tcW w:w="2073" w:type="dxa"/>
            <w:vAlign w:val="center"/>
          </w:tcPr>
          <w:p w:rsidR="002222F9" w:rsidRDefault="002222F9">
            <w:pPr>
              <w:rPr>
                <w:noProof/>
              </w:rPr>
            </w:pPr>
          </w:p>
        </w:tc>
        <w:tc>
          <w:tcPr>
            <w:tcW w:w="4314" w:type="dxa"/>
            <w:gridSpan w:val="3"/>
            <w:vAlign w:val="center"/>
          </w:tcPr>
          <w:p w:rsidR="002222F9" w:rsidRDefault="002222F9" w:rsidP="002222F9">
            <w:pPr>
              <w:jc w:val="center"/>
              <w:rPr>
                <w:noProof/>
              </w:rPr>
            </w:pPr>
            <w:r>
              <w:rPr>
                <w:noProof/>
              </w:rPr>
              <w:t>Support Departments</w:t>
            </w:r>
          </w:p>
        </w:tc>
        <w:tc>
          <w:tcPr>
            <w:tcW w:w="2878" w:type="dxa"/>
            <w:gridSpan w:val="2"/>
            <w:vAlign w:val="center"/>
          </w:tcPr>
          <w:p w:rsidR="002222F9" w:rsidRDefault="002222F9" w:rsidP="002222F9">
            <w:pPr>
              <w:jc w:val="center"/>
              <w:rPr>
                <w:noProof/>
              </w:rPr>
            </w:pPr>
            <w:r>
              <w:rPr>
                <w:noProof/>
              </w:rPr>
              <w:t>Operating Departments</w:t>
            </w:r>
          </w:p>
        </w:tc>
      </w:tr>
      <w:tr w:rsidR="002222F9" w:rsidTr="002222F9">
        <w:tc>
          <w:tcPr>
            <w:tcW w:w="2073" w:type="dxa"/>
            <w:vAlign w:val="center"/>
          </w:tcPr>
          <w:p w:rsidR="002222F9" w:rsidRDefault="002222F9">
            <w:pPr>
              <w:rPr>
                <w:noProof/>
              </w:rPr>
            </w:pPr>
          </w:p>
        </w:tc>
        <w:tc>
          <w:tcPr>
            <w:tcW w:w="4314" w:type="dxa"/>
            <w:gridSpan w:val="3"/>
            <w:vAlign w:val="center"/>
          </w:tcPr>
          <w:p w:rsidR="002222F9" w:rsidRDefault="002222F9" w:rsidP="00FF63A8">
            <w:pPr>
              <w:jc w:val="center"/>
              <w:rPr>
                <w:noProof/>
              </w:rPr>
            </w:pPr>
            <w:r>
              <w:rPr>
                <w:noProof/>
              </w:rPr>
              <w:t>Maintenance Food Service personnel</w:t>
            </w:r>
          </w:p>
        </w:tc>
        <w:tc>
          <w:tcPr>
            <w:tcW w:w="1439" w:type="dxa"/>
            <w:vAlign w:val="center"/>
          </w:tcPr>
          <w:p w:rsidR="002222F9" w:rsidRDefault="002222F9" w:rsidP="00FF63A8">
            <w:pPr>
              <w:jc w:val="center"/>
              <w:rPr>
                <w:noProof/>
              </w:rPr>
            </w:pPr>
            <w:r>
              <w:rPr>
                <w:noProof/>
              </w:rPr>
              <w:t>Casting</w:t>
            </w:r>
          </w:p>
        </w:tc>
        <w:tc>
          <w:tcPr>
            <w:tcW w:w="1439" w:type="dxa"/>
            <w:vAlign w:val="center"/>
          </w:tcPr>
          <w:p w:rsidR="002222F9" w:rsidRDefault="002222F9" w:rsidP="00FF63A8">
            <w:pPr>
              <w:jc w:val="center"/>
              <w:rPr>
                <w:noProof/>
              </w:rPr>
            </w:pPr>
            <w:r>
              <w:rPr>
                <w:noProof/>
              </w:rPr>
              <w:t>Finishing</w:t>
            </w:r>
          </w:p>
        </w:tc>
      </w:tr>
      <w:tr w:rsidR="002222F9" w:rsidTr="002222F9">
        <w:tc>
          <w:tcPr>
            <w:tcW w:w="2073" w:type="dxa"/>
            <w:vAlign w:val="center"/>
          </w:tcPr>
          <w:p w:rsidR="002222F9" w:rsidRDefault="002222F9">
            <w:pPr>
              <w:rPr>
                <w:noProof/>
              </w:rPr>
            </w:pPr>
            <w:r>
              <w:rPr>
                <w:noProof/>
              </w:rPr>
              <w:t>Direct support cost</w:t>
            </w:r>
          </w:p>
        </w:tc>
        <w:tc>
          <w:tcPr>
            <w:tcW w:w="1438" w:type="dxa"/>
            <w:vAlign w:val="center"/>
          </w:tcPr>
          <w:p w:rsidR="002222F9" w:rsidRDefault="002222F9" w:rsidP="00FF63A8">
            <w:pPr>
              <w:jc w:val="center"/>
              <w:rPr>
                <w:noProof/>
              </w:rPr>
            </w:pPr>
            <w:r>
              <w:rPr>
                <w:noProof/>
              </w:rPr>
              <w:t>$10,000</w:t>
            </w:r>
          </w:p>
        </w:tc>
        <w:tc>
          <w:tcPr>
            <w:tcW w:w="1438" w:type="dxa"/>
            <w:vAlign w:val="center"/>
          </w:tcPr>
          <w:p w:rsidR="002222F9" w:rsidRDefault="002222F9" w:rsidP="00FF63A8">
            <w:pPr>
              <w:jc w:val="center"/>
              <w:rPr>
                <w:noProof/>
              </w:rPr>
            </w:pPr>
            <w:r>
              <w:rPr>
                <w:noProof/>
              </w:rPr>
              <w:t>$20,000</w:t>
            </w:r>
          </w:p>
        </w:tc>
        <w:tc>
          <w:tcPr>
            <w:tcW w:w="1438" w:type="dxa"/>
            <w:vAlign w:val="center"/>
          </w:tcPr>
          <w:p w:rsidR="002222F9" w:rsidRDefault="002222F9" w:rsidP="00FF63A8">
            <w:pPr>
              <w:jc w:val="center"/>
              <w:rPr>
                <w:noProof/>
              </w:rPr>
            </w:pPr>
            <w:r>
              <w:rPr>
                <w:noProof/>
              </w:rPr>
              <w:t>$15,000</w:t>
            </w:r>
          </w:p>
        </w:tc>
        <w:tc>
          <w:tcPr>
            <w:tcW w:w="1439" w:type="dxa"/>
            <w:vAlign w:val="center"/>
          </w:tcPr>
          <w:p w:rsidR="002222F9" w:rsidRDefault="002222F9" w:rsidP="00FF63A8">
            <w:pPr>
              <w:jc w:val="center"/>
              <w:rPr>
                <w:noProof/>
              </w:rPr>
            </w:pPr>
          </w:p>
        </w:tc>
        <w:tc>
          <w:tcPr>
            <w:tcW w:w="1439" w:type="dxa"/>
            <w:vAlign w:val="center"/>
          </w:tcPr>
          <w:p w:rsidR="002222F9" w:rsidRDefault="002222F9" w:rsidP="00FF63A8">
            <w:pPr>
              <w:jc w:val="center"/>
              <w:rPr>
                <w:noProof/>
              </w:rPr>
            </w:pPr>
          </w:p>
        </w:tc>
      </w:tr>
      <w:tr w:rsidR="002222F9" w:rsidTr="002222F9">
        <w:tc>
          <w:tcPr>
            <w:tcW w:w="2073" w:type="dxa"/>
            <w:vAlign w:val="center"/>
          </w:tcPr>
          <w:p w:rsidR="002222F9" w:rsidRDefault="002222F9">
            <w:pPr>
              <w:rPr>
                <w:noProof/>
              </w:rPr>
            </w:pPr>
            <w:r>
              <w:rPr>
                <w:noProof/>
              </w:rPr>
              <w:t>Allocation bases:</w:t>
            </w:r>
          </w:p>
        </w:tc>
        <w:tc>
          <w:tcPr>
            <w:tcW w:w="1438" w:type="dxa"/>
            <w:vAlign w:val="center"/>
          </w:tcPr>
          <w:p w:rsidR="002222F9" w:rsidRDefault="002222F9" w:rsidP="00FF63A8">
            <w:pPr>
              <w:jc w:val="center"/>
              <w:rPr>
                <w:noProof/>
              </w:rPr>
            </w:pPr>
          </w:p>
        </w:tc>
        <w:tc>
          <w:tcPr>
            <w:tcW w:w="1438" w:type="dxa"/>
            <w:vAlign w:val="center"/>
          </w:tcPr>
          <w:p w:rsidR="002222F9" w:rsidRDefault="002222F9" w:rsidP="00FF63A8">
            <w:pPr>
              <w:jc w:val="center"/>
              <w:rPr>
                <w:noProof/>
              </w:rPr>
            </w:pPr>
          </w:p>
        </w:tc>
        <w:tc>
          <w:tcPr>
            <w:tcW w:w="1438" w:type="dxa"/>
            <w:vAlign w:val="center"/>
          </w:tcPr>
          <w:p w:rsidR="002222F9" w:rsidRDefault="002222F9" w:rsidP="00FF63A8">
            <w:pPr>
              <w:jc w:val="center"/>
              <w:rPr>
                <w:noProof/>
              </w:rPr>
            </w:pPr>
          </w:p>
        </w:tc>
        <w:tc>
          <w:tcPr>
            <w:tcW w:w="1439" w:type="dxa"/>
            <w:vAlign w:val="center"/>
          </w:tcPr>
          <w:p w:rsidR="002222F9" w:rsidRDefault="002222F9" w:rsidP="00FF63A8">
            <w:pPr>
              <w:jc w:val="center"/>
              <w:rPr>
                <w:noProof/>
              </w:rPr>
            </w:pPr>
          </w:p>
        </w:tc>
        <w:tc>
          <w:tcPr>
            <w:tcW w:w="1439" w:type="dxa"/>
            <w:vAlign w:val="center"/>
          </w:tcPr>
          <w:p w:rsidR="002222F9" w:rsidRDefault="002222F9" w:rsidP="00FF63A8">
            <w:pPr>
              <w:jc w:val="center"/>
              <w:rPr>
                <w:noProof/>
              </w:rPr>
            </w:pPr>
          </w:p>
        </w:tc>
      </w:tr>
      <w:tr w:rsidR="002222F9" w:rsidTr="002222F9">
        <w:tc>
          <w:tcPr>
            <w:tcW w:w="2073" w:type="dxa"/>
            <w:vAlign w:val="center"/>
          </w:tcPr>
          <w:p w:rsidR="002222F9" w:rsidRDefault="002222F9">
            <w:pPr>
              <w:rPr>
                <w:noProof/>
              </w:rPr>
            </w:pPr>
            <w:r>
              <w:rPr>
                <w:noProof/>
              </w:rPr>
              <w:t>Employees</w:t>
            </w:r>
          </w:p>
        </w:tc>
        <w:tc>
          <w:tcPr>
            <w:tcW w:w="1438" w:type="dxa"/>
            <w:vAlign w:val="center"/>
          </w:tcPr>
          <w:p w:rsidR="002222F9" w:rsidRDefault="002222F9" w:rsidP="00FF63A8">
            <w:pPr>
              <w:jc w:val="center"/>
              <w:rPr>
                <w:noProof/>
              </w:rPr>
            </w:pPr>
            <w:r>
              <w:rPr>
                <w:noProof/>
              </w:rPr>
              <w:t>10</w:t>
            </w:r>
          </w:p>
        </w:tc>
        <w:tc>
          <w:tcPr>
            <w:tcW w:w="1438" w:type="dxa"/>
            <w:vAlign w:val="center"/>
          </w:tcPr>
          <w:p w:rsidR="002222F9" w:rsidRDefault="002222F9" w:rsidP="00FF63A8">
            <w:pPr>
              <w:jc w:val="center"/>
              <w:rPr>
                <w:noProof/>
              </w:rPr>
            </w:pPr>
            <w:r>
              <w:rPr>
                <w:noProof/>
              </w:rPr>
              <w:t>8</w:t>
            </w:r>
          </w:p>
        </w:tc>
        <w:tc>
          <w:tcPr>
            <w:tcW w:w="1438" w:type="dxa"/>
            <w:vAlign w:val="center"/>
          </w:tcPr>
          <w:p w:rsidR="002222F9" w:rsidRDefault="002222F9" w:rsidP="00FF63A8">
            <w:pPr>
              <w:jc w:val="center"/>
              <w:rPr>
                <w:noProof/>
              </w:rPr>
            </w:pPr>
            <w:r>
              <w:rPr>
                <w:noProof/>
              </w:rPr>
              <w:t>9</w:t>
            </w:r>
          </w:p>
        </w:tc>
        <w:tc>
          <w:tcPr>
            <w:tcW w:w="1439" w:type="dxa"/>
            <w:vAlign w:val="center"/>
          </w:tcPr>
          <w:p w:rsidR="002222F9" w:rsidRDefault="002222F9" w:rsidP="00FF63A8">
            <w:pPr>
              <w:jc w:val="center"/>
              <w:rPr>
                <w:noProof/>
              </w:rPr>
            </w:pPr>
            <w:r>
              <w:rPr>
                <w:noProof/>
              </w:rPr>
              <w:t>20</w:t>
            </w:r>
          </w:p>
        </w:tc>
        <w:tc>
          <w:tcPr>
            <w:tcW w:w="1439" w:type="dxa"/>
            <w:vAlign w:val="center"/>
          </w:tcPr>
          <w:p w:rsidR="002222F9" w:rsidRDefault="002222F9" w:rsidP="00FF63A8">
            <w:pPr>
              <w:jc w:val="center"/>
              <w:rPr>
                <w:noProof/>
              </w:rPr>
            </w:pPr>
            <w:r>
              <w:rPr>
                <w:noProof/>
              </w:rPr>
              <w:t>30</w:t>
            </w:r>
          </w:p>
        </w:tc>
      </w:tr>
      <w:tr w:rsidR="002222F9" w:rsidTr="002222F9">
        <w:tc>
          <w:tcPr>
            <w:tcW w:w="2073" w:type="dxa"/>
            <w:vAlign w:val="center"/>
          </w:tcPr>
          <w:p w:rsidR="002222F9" w:rsidRDefault="002222F9">
            <w:pPr>
              <w:rPr>
                <w:noProof/>
              </w:rPr>
            </w:pPr>
            <w:r>
              <w:rPr>
                <w:noProof/>
              </w:rPr>
              <w:t>Square feet</w:t>
            </w:r>
          </w:p>
        </w:tc>
        <w:tc>
          <w:tcPr>
            <w:tcW w:w="1438" w:type="dxa"/>
            <w:vAlign w:val="center"/>
          </w:tcPr>
          <w:p w:rsidR="002222F9" w:rsidRDefault="002222F9" w:rsidP="00FF63A8">
            <w:pPr>
              <w:jc w:val="center"/>
              <w:rPr>
                <w:noProof/>
              </w:rPr>
            </w:pPr>
            <w:r>
              <w:rPr>
                <w:noProof/>
              </w:rPr>
              <w:t>2,000</w:t>
            </w:r>
          </w:p>
        </w:tc>
        <w:tc>
          <w:tcPr>
            <w:tcW w:w="1438" w:type="dxa"/>
            <w:vAlign w:val="center"/>
          </w:tcPr>
          <w:p w:rsidR="002222F9" w:rsidRDefault="002222F9" w:rsidP="00FF63A8">
            <w:pPr>
              <w:jc w:val="center"/>
              <w:rPr>
                <w:noProof/>
              </w:rPr>
            </w:pPr>
            <w:r>
              <w:rPr>
                <w:noProof/>
              </w:rPr>
              <w:t>3,000</w:t>
            </w:r>
          </w:p>
        </w:tc>
        <w:tc>
          <w:tcPr>
            <w:tcW w:w="1438" w:type="dxa"/>
            <w:vAlign w:val="center"/>
          </w:tcPr>
          <w:p w:rsidR="002222F9" w:rsidRDefault="002222F9" w:rsidP="00FF63A8">
            <w:pPr>
              <w:jc w:val="center"/>
              <w:rPr>
                <w:noProof/>
              </w:rPr>
            </w:pPr>
            <w:r>
              <w:rPr>
                <w:noProof/>
              </w:rPr>
              <w:t>1,000</w:t>
            </w:r>
          </w:p>
        </w:tc>
        <w:tc>
          <w:tcPr>
            <w:tcW w:w="1439" w:type="dxa"/>
            <w:vAlign w:val="center"/>
          </w:tcPr>
          <w:p w:rsidR="002222F9" w:rsidRDefault="002222F9" w:rsidP="00FF63A8">
            <w:pPr>
              <w:jc w:val="center"/>
              <w:rPr>
                <w:noProof/>
              </w:rPr>
            </w:pPr>
            <w:r>
              <w:rPr>
                <w:noProof/>
              </w:rPr>
              <w:t>10,000</w:t>
            </w:r>
          </w:p>
        </w:tc>
        <w:tc>
          <w:tcPr>
            <w:tcW w:w="1439" w:type="dxa"/>
            <w:vAlign w:val="center"/>
          </w:tcPr>
          <w:p w:rsidR="002222F9" w:rsidRDefault="002222F9" w:rsidP="00FF63A8">
            <w:pPr>
              <w:jc w:val="center"/>
              <w:rPr>
                <w:noProof/>
              </w:rPr>
            </w:pPr>
            <w:r>
              <w:rPr>
                <w:noProof/>
              </w:rPr>
              <w:t>5,000</w:t>
            </w:r>
          </w:p>
        </w:tc>
      </w:tr>
    </w:tbl>
    <w:p w:rsidR="002222F9" w:rsidRDefault="002222F9">
      <w:pPr>
        <w:rPr>
          <w:noProof/>
        </w:rPr>
      </w:pPr>
    </w:p>
    <w:p w:rsidR="002222F9" w:rsidRDefault="002222F9">
      <w:pPr>
        <w:rPr>
          <w:noProof/>
        </w:rPr>
      </w:pPr>
      <w:r>
        <w:rPr>
          <w:noProof/>
        </w:rPr>
        <w:t>Manintencance costs are allocated on the basis of square feet, and the other support c</w:t>
      </w:r>
      <w:r w:rsidR="00FF63A8">
        <w:rPr>
          <w:noProof/>
        </w:rPr>
        <w:t>osts are allocated on the basis of number of employees.  Maintenance provides the most services to other support deparments, and food service provides the next most services to other support departments.</w:t>
      </w:r>
    </w:p>
    <w:p w:rsidR="00FF63A8" w:rsidRDefault="00FF63A8">
      <w:pPr>
        <w:rPr>
          <w:noProof/>
        </w:rPr>
      </w:pPr>
      <w:r>
        <w:rPr>
          <w:noProof/>
        </w:rPr>
        <w:t>If the direct method of allocation is used, calculate the maintenance department cost that will be allocated to:</w:t>
      </w:r>
    </w:p>
    <w:p w:rsidR="00FF63A8" w:rsidRDefault="00FF63A8" w:rsidP="00FF63A8">
      <w:pPr>
        <w:pStyle w:val="ListParagraph"/>
        <w:numPr>
          <w:ilvl w:val="0"/>
          <w:numId w:val="1"/>
        </w:numPr>
        <w:rPr>
          <w:noProof/>
        </w:rPr>
      </w:pPr>
      <w:r>
        <w:rPr>
          <w:noProof/>
        </w:rPr>
        <w:t>Personnnel</w:t>
      </w:r>
    </w:p>
    <w:p w:rsidR="00FF63A8" w:rsidRDefault="00FF63A8" w:rsidP="00FF63A8">
      <w:pPr>
        <w:pStyle w:val="ListParagraph"/>
        <w:numPr>
          <w:ilvl w:val="0"/>
          <w:numId w:val="1"/>
        </w:numPr>
        <w:rPr>
          <w:noProof/>
        </w:rPr>
      </w:pPr>
      <w:r>
        <w:rPr>
          <w:noProof/>
        </w:rPr>
        <w:t>Casting</w:t>
      </w:r>
    </w:p>
    <w:p w:rsidR="002222F9" w:rsidRDefault="002222F9"/>
    <w:p w:rsidR="002222F9" w:rsidRDefault="002222F9"/>
    <w:p w:rsidR="002222F9" w:rsidRDefault="002222F9"/>
    <w:sectPr w:rsidR="002222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4BD"/>
    <w:multiLevelType w:val="hybridMultilevel"/>
    <w:tmpl w:val="47AAC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2E"/>
    <w:rsid w:val="00041E73"/>
    <w:rsid w:val="001667B3"/>
    <w:rsid w:val="002222F9"/>
    <w:rsid w:val="003F6978"/>
    <w:rsid w:val="00BD1BCF"/>
    <w:rsid w:val="00CC0980"/>
    <w:rsid w:val="00DC5C9E"/>
    <w:rsid w:val="00F0652E"/>
    <w:rsid w:val="00FF6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461C1-345D-446B-8EB6-F5CA46E7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bander alqrni</dc:creator>
  <cp:keywords/>
  <dc:description/>
  <cp:lastModifiedBy>bander alqrni</cp:lastModifiedBy>
  <cp:revision>4</cp:revision>
  <dcterms:created xsi:type="dcterms:W3CDTF">2017-05-17T10:03:00Z</dcterms:created>
  <dcterms:modified xsi:type="dcterms:W3CDTF">2017-05-17T10:12:00Z</dcterms:modified>
</cp:coreProperties>
</file>